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rFonts w:ascii="Arial" w:cs="Arial" w:eastAsia="Arial" w:hAnsi="Arial"/>
          <w:highlight w:val="white"/>
          <w:vertAlign w:val="baseline"/>
        </w:rPr>
      </w:pPr>
      <w:bookmarkStart w:colFirst="0" w:colLast="0" w:name="_ywcjhmg8egwl" w:id="0"/>
      <w:bookmarkEnd w:id="0"/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Completeness Checklist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jc w:val="center"/>
        <w:rPr>
          <w:rFonts w:ascii="Arial" w:cs="Arial" w:eastAsia="Arial" w:hAnsi="Arial"/>
          <w:highlight w:val="white"/>
          <w:vertAlign w:val="baseline"/>
        </w:rPr>
      </w:pPr>
      <w:bookmarkStart w:colFirst="0" w:colLast="0" w:name="_gjfppb4k8i3s" w:id="1"/>
      <w:bookmarkEnd w:id="1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Pipeline and Resource Estimate Proposal (PREP) </w:t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United States Agency for Interna</w:t>
      </w:r>
      <w:r w:rsidDel="00000000" w:rsidR="00000000" w:rsidRPr="00000000">
        <w:rPr>
          <w:rFonts w:ascii="Arial" w:cs="Arial" w:eastAsia="Arial" w:hAnsi="Arial"/>
          <w:color w:val="020b02"/>
          <w:sz w:val="24"/>
          <w:szCs w:val="24"/>
          <w:highlight w:val="white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ional Development </w:t>
      </w:r>
    </w:p>
    <w:p w:rsidR="00000000" w:rsidDel="00000000" w:rsidP="00000000" w:rsidRDefault="00000000" w:rsidRPr="00000000" w14:paraId="00000004">
      <w:pPr>
        <w:pageBreakBefore w:val="0"/>
        <w:ind w:left="480" w:right="136" w:firstLine="0"/>
        <w:jc w:val="center"/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Bureau for Humanitarian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Fiscal Year 20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yellow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: Pipeline and Resource 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color w:val="020b02"/>
          <w:sz w:val="24"/>
          <w:szCs w:val="24"/>
          <w:highlight w:val="white"/>
          <w:vertAlign w:val="baseline"/>
          <w:rtl w:val="0"/>
        </w:rPr>
        <w:t xml:space="preserve">ti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mate Proposal 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Completeness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2791"/>
        <w:gridCol w:w="629"/>
        <w:gridCol w:w="540"/>
        <w:gridCol w:w="2611"/>
        <w:gridCol w:w="629"/>
        <w:tblGridChange w:id="0">
          <w:tblGrid>
            <w:gridCol w:w="2160"/>
            <w:gridCol w:w="2791"/>
            <w:gridCol w:w="629"/>
            <w:gridCol w:w="540"/>
            <w:gridCol w:w="2611"/>
            <w:gridCol w:w="62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90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PREP Document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91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Details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88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91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91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If no, explain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88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90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PREP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Narrative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91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Introduction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1" w:right="270" w:firstLine="0"/>
              <w:rPr>
                <w:rFonts w:ascii="Arial" w:cs="Arial" w:eastAsia="Arial" w:hAnsi="Arial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Implementation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1" w:right="270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Bellmon Analysis/Market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Analyses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1" w:right="328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Commodity Justification and Calls Forward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ind w:left="91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Food and Nutrition Security Rations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ind w:left="91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DIP Narrative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1" w:right="150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Sustainability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Strategy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Transition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Detailed Implementation Plan (DIP)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Financial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Pipeline Analysis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highlight w:val="yellow"/>
                <w:rtl w:val="0"/>
              </w:rPr>
              <w:t xml:space="preserve">submitted upon AOR notification after the PREP has been reviewed)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50" w:lineRule="auto"/>
              <w:ind w:left="90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Budget Narrative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50" w:lineRule="auto"/>
              <w:ind w:left="90" w:firstLine="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Detailed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Comprehensive</w:t>
            </w:r>
          </w:p>
          <w:p w:rsidR="00000000" w:rsidDel="00000000" w:rsidP="00000000" w:rsidRDefault="00000000" w:rsidRPr="00000000" w14:paraId="00000050">
            <w:pPr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Budget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90" w:right="0" w:firstLine="0"/>
              <w:jc w:val="left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hyperlink w:anchor="_uxv1pl12elsf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highlight w:val="white"/>
                  <w:rtl w:val="0"/>
                </w:rPr>
                <w:t xml:space="preserve">Executive Summary Table (EST)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*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90" w:right="0" w:firstLine="0"/>
              <w:jc w:val="left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hyperlink w:anchor="_v3migxpopaam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highlight w:val="white"/>
                  <w:rtl w:val="0"/>
                </w:rPr>
                <w:t xml:space="preserve">Annual Estimate of Requirements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(AER)*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90" w:right="0" w:firstLine="0"/>
              <w:jc w:val="left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hyperlink w:anchor="_ozfs02cf7tck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highlight w:val="white"/>
                  <w:rtl w:val="0"/>
                </w:rPr>
                <w:t xml:space="preserve">Ration Calculator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(RC)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90" w:right="0" w:firstLine="0"/>
              <w:jc w:val="left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hyperlink w:anchor="_t5wljlel0adz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highlight w:val="white"/>
                  <w:rtl w:val="0"/>
                </w:rPr>
                <w:t xml:space="preserve">Commodity Pipeline</w:t>
              </w:r>
            </w:hyperlink>
            <w:hyperlink w:anchor="_t5wljlel0adz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highlight w:val="white"/>
                  <w:rtl w:val="0"/>
                </w:rPr>
                <w:t xml:space="preserve"> (CP)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52.00000000000003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Completeness</w:t>
            </w:r>
          </w:p>
          <w:p w:rsidR="00000000" w:rsidDel="00000000" w:rsidP="00000000" w:rsidRDefault="00000000" w:rsidRPr="00000000" w14:paraId="0000006F">
            <w:pPr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Evaluation, Studies,</w:t>
            </w:r>
          </w:p>
          <w:p w:rsidR="00000000" w:rsidDel="00000000" w:rsidP="00000000" w:rsidRDefault="00000000" w:rsidRPr="00000000" w14:paraId="00000076">
            <w:pPr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and Assessment List*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Branding Strategy &amp;</w:t>
            </w:r>
          </w:p>
          <w:p w:rsidR="00000000" w:rsidDel="00000000" w:rsidP="00000000" w:rsidRDefault="00000000" w:rsidRPr="00000000" w14:paraId="0000007D">
            <w:pPr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Marking Plan*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Affirmation of</w:t>
            </w:r>
          </w:p>
          <w:p w:rsidR="00000000" w:rsidDel="00000000" w:rsidP="00000000" w:rsidRDefault="00000000" w:rsidRPr="00000000" w14:paraId="00000084">
            <w:pPr>
              <w:ind w:left="9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Certifications or Certifications, Assurances, Representations, and Other Statements of the Recipients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90" w:firstLine="0"/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NICRA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Risk Assessment and Management Plan*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Eligibility Notification (per ADS 319)*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90" w:firstLine="0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Sustainability Strategy and Transition Plan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before="1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0" w:lineRule="auto"/>
        <w:ind w:left="480" w:firstLine="0"/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*These components are as applicable, per the 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guidance</w:t>
      </w:r>
      <w:r w:rsidDel="00000000" w:rsidR="00000000" w:rsidRPr="00000000">
        <w:rPr>
          <w:rFonts w:ascii="Arial" w:cs="Arial" w:eastAsia="Arial" w:hAnsi="Arial"/>
          <w:color w:val="172018"/>
          <w:sz w:val="24"/>
          <w:szCs w:val="24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before="197" w:line="242" w:lineRule="auto"/>
        <w:ind w:left="480" w:right="952"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240" w:top="1520" w:left="960" w:right="1320" w:header="461" w:footer="10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ageBreakBefore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ageBreakBefore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Gill Sans" w:cs="Gill Sans" w:eastAsia="Gill Sans" w:hAnsi="Gill Sans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bookmarkStart w:colFirst="0" w:colLast="0" w:name="_gjdgxs" w:id="2"/>
    <w:bookmarkEnd w:id="2"/>
    <w:r w:rsidDel="00000000" w:rsidR="00000000" w:rsidRPr="00000000">
      <w:rPr>
        <w:sz w:val="27"/>
        <w:szCs w:val="27"/>
        <w:highlight w:val="white"/>
      </w:rPr>
      <w:drawing>
        <wp:inline distB="114300" distT="114300" distL="114300" distR="114300">
          <wp:extent cx="1998635" cy="778827"/>
          <wp:effectExtent b="0" l="0" r="0" t="0"/>
          <wp:docPr descr="Logo for the United State Agency for International Development" id="1" name="image1.png"/>
          <a:graphic>
            <a:graphicData uri="http://schemas.openxmlformats.org/drawingml/2006/picture">
              <pic:pic>
                <pic:nvPicPr>
                  <pic:cNvPr descr="Logo for the United State Agency for International Developmen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8635" cy="7788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ind w:left="1200" w:firstLine="0"/>
    </w:pPr>
    <w:rPr>
      <w:rFonts w:ascii="Gill Sans" w:cs="Gill Sans" w:eastAsia="Gill Sans" w:hAnsi="Gill San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pageBreakBefore w:val="0"/>
      <w:widowControl w:val="0"/>
      <w:ind w:left="1200" w:hanging="720"/>
    </w:pPr>
    <w:rPr>
      <w:rFonts w:ascii="Gill Sans" w:cs="Gill Sans" w:eastAsia="Gill Sans" w:hAnsi="Gill Sans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spacing w:after="80" w:before="280" w:lineRule="auto"/>
    </w:pPr>
    <w:rPr>
      <w:rFonts w:ascii="Gill Sans" w:cs="Gill Sans" w:eastAsia="Gill Sans" w:hAnsi="Gill Sans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spacing w:after="40" w:before="240" w:lineRule="auto"/>
    </w:pPr>
    <w:rPr>
      <w:rFonts w:ascii="Gill Sans" w:cs="Gill Sans" w:eastAsia="Gill Sans" w:hAnsi="Gill Sans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pacing w:after="40" w:before="220" w:lineRule="auto"/>
    </w:pPr>
    <w:rPr>
      <w:rFonts w:ascii="Gill Sans" w:cs="Gill Sans" w:eastAsia="Gill Sans" w:hAnsi="Gill San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spacing w:after="40" w:before="200" w:lineRule="auto"/>
    </w:pPr>
    <w:rPr>
      <w:rFonts w:ascii="Gill Sans" w:cs="Gill Sans" w:eastAsia="Gill Sans" w:hAnsi="Gill Sans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spacing w:after="120" w:before="480" w:lineRule="auto"/>
    </w:pPr>
    <w:rPr>
      <w:rFonts w:ascii="Gill Sans" w:cs="Gill Sans" w:eastAsia="Gill Sans" w:hAnsi="Gill Sans"/>
      <w:b w:val="1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