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C" w:rsidRDefault="007B05C8">
      <w:pPr>
        <w:pStyle w:val="Heading1"/>
        <w:jc w:val="center"/>
        <w:rPr>
          <w:highlight w:val="white"/>
        </w:rPr>
      </w:pPr>
      <w:bookmarkStart w:id="0" w:name="_ywcjhmg8egwl" w:colFirst="0" w:colLast="0"/>
      <w:bookmarkStart w:id="1" w:name="_GoBack"/>
      <w:bookmarkEnd w:id="0"/>
      <w:bookmarkEnd w:id="1"/>
      <w:r>
        <w:rPr>
          <w:highlight w:val="white"/>
        </w:rPr>
        <w:t>Completeness Checklist Template</w:t>
      </w:r>
    </w:p>
    <w:p w:rsidR="00D27D6C" w:rsidRDefault="007B05C8">
      <w:pPr>
        <w:pStyle w:val="Heading1"/>
        <w:jc w:val="center"/>
        <w:rPr>
          <w:highlight w:val="white"/>
        </w:rPr>
      </w:pPr>
      <w:bookmarkStart w:id="2" w:name="_gjfppb4k8i3s" w:colFirst="0" w:colLast="0"/>
      <w:bookmarkEnd w:id="2"/>
      <w:r>
        <w:rPr>
          <w:highlight w:val="white"/>
        </w:rPr>
        <w:t xml:space="preserve">Pipeline and Resource Estimate Proposal (PREP)  </w:t>
      </w:r>
    </w:p>
    <w:p w:rsidR="00D27D6C" w:rsidRDefault="007B05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2018"/>
          <w:sz w:val="24"/>
          <w:szCs w:val="24"/>
          <w:highlight w:val="white"/>
        </w:rPr>
      </w:pPr>
      <w:r>
        <w:rPr>
          <w:color w:val="172018"/>
          <w:sz w:val="24"/>
          <w:szCs w:val="24"/>
          <w:highlight w:val="white"/>
        </w:rPr>
        <w:t>United States Agency for Interna</w:t>
      </w:r>
      <w:r>
        <w:rPr>
          <w:color w:val="020B02"/>
          <w:sz w:val="24"/>
          <w:szCs w:val="24"/>
          <w:highlight w:val="white"/>
        </w:rPr>
        <w:t>t</w:t>
      </w:r>
      <w:r>
        <w:rPr>
          <w:color w:val="172018"/>
          <w:sz w:val="24"/>
          <w:szCs w:val="24"/>
          <w:highlight w:val="white"/>
        </w:rPr>
        <w:t xml:space="preserve">ional Development </w:t>
      </w:r>
    </w:p>
    <w:p w:rsidR="00D27D6C" w:rsidRDefault="007B05C8">
      <w:pPr>
        <w:ind w:left="480" w:right="136"/>
        <w:jc w:val="center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Bureau for Humanitarian Assistance</w:t>
      </w:r>
    </w:p>
    <w:p w:rsidR="00D27D6C" w:rsidRDefault="007B05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172018"/>
          <w:sz w:val="24"/>
          <w:szCs w:val="24"/>
          <w:highlight w:val="white"/>
        </w:rPr>
        <w:t>Fiscal Year 202X: Pipeline and Resource Es</w:t>
      </w:r>
      <w:r>
        <w:rPr>
          <w:color w:val="020B02"/>
          <w:sz w:val="24"/>
          <w:szCs w:val="24"/>
          <w:highlight w:val="white"/>
        </w:rPr>
        <w:t>ti</w:t>
      </w:r>
      <w:r>
        <w:rPr>
          <w:color w:val="172018"/>
          <w:sz w:val="24"/>
          <w:szCs w:val="24"/>
          <w:highlight w:val="white"/>
        </w:rPr>
        <w:t>mate Proposal Completeness Checklist</w:t>
      </w:r>
    </w:p>
    <w:p w:rsidR="00D27D6C" w:rsidRDefault="00D27D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  <w:highlight w:val="white"/>
        </w:rPr>
      </w:pPr>
    </w:p>
    <w:tbl>
      <w:tblPr>
        <w:tblStyle w:val="a"/>
        <w:tblW w:w="936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91"/>
        <w:gridCol w:w="629"/>
        <w:gridCol w:w="540"/>
        <w:gridCol w:w="2611"/>
        <w:gridCol w:w="629"/>
      </w:tblGrid>
      <w:tr w:rsidR="00D27D6C">
        <w:trPr>
          <w:trHeight w:val="280"/>
        </w:trPr>
        <w:tc>
          <w:tcPr>
            <w:tcW w:w="2160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PREP Document</w:t>
            </w: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Details</w:t>
            </w:r>
          </w:p>
        </w:tc>
        <w:tc>
          <w:tcPr>
            <w:tcW w:w="629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88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Yes</w:t>
            </w:r>
          </w:p>
        </w:tc>
        <w:tc>
          <w:tcPr>
            <w:tcW w:w="540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261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If no, explain</w:t>
            </w:r>
          </w:p>
        </w:tc>
        <w:tc>
          <w:tcPr>
            <w:tcW w:w="629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88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N/A</w:t>
            </w:r>
          </w:p>
        </w:tc>
      </w:tr>
      <w:tr w:rsidR="00D27D6C">
        <w:trPr>
          <w:trHeight w:val="260"/>
        </w:trPr>
        <w:tc>
          <w:tcPr>
            <w:tcW w:w="2160" w:type="dxa"/>
            <w:vMerge w:val="restart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PREP </w:t>
            </w:r>
            <w:r>
              <w:rPr>
                <w:color w:val="000000"/>
                <w:sz w:val="24"/>
                <w:szCs w:val="24"/>
                <w:highlight w:val="white"/>
              </w:rPr>
              <w:t>Narrative</w:t>
            </w: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Introduction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27D6C">
        <w:trPr>
          <w:trHeight w:val="58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Implementation changes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8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27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Bellmon Analysis/Market Information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8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328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Commodity Justification and Calls Forward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30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Food Security Rations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30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DIP Narrative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80"/>
        </w:trPr>
        <w:tc>
          <w:tcPr>
            <w:tcW w:w="2160" w:type="dxa"/>
            <w:vMerge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791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15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Sustainability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and Exit Strategies</w:t>
            </w: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Detailed Implementation Plan (DIP) Table</w:t>
            </w:r>
          </w:p>
        </w:tc>
        <w:tc>
          <w:tcPr>
            <w:tcW w:w="2791" w:type="dxa"/>
          </w:tcPr>
          <w:p w:rsidR="00D27D6C" w:rsidRDefault="00D27D6C">
            <w:pPr>
              <w:rPr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rPr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rPr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rPr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rPr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Pipeline Analysis </w:t>
            </w:r>
            <w:r>
              <w:rPr>
                <w:i/>
                <w:sz w:val="20"/>
                <w:szCs w:val="20"/>
                <w:highlight w:val="white"/>
              </w:rPr>
              <w:t>will be submitted once the PREP has undergone an initial review. The AOR will inform the recipient when to submit the pipeline analysis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Budget Narrative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Detailed Budget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Comprehensive</w:t>
            </w:r>
          </w:p>
          <w:p w:rsidR="00D27D6C" w:rsidRDefault="007B05C8">
            <w:pPr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Budget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5C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highlight w:val="white"/>
              </w:rPr>
            </w:pPr>
            <w:hyperlink w:anchor="_uxv1pl12elsf">
              <w:r w:rsidR="007B05C8">
                <w:rPr>
                  <w:sz w:val="24"/>
                  <w:szCs w:val="24"/>
                  <w:highlight w:val="white"/>
                </w:rPr>
                <w:t>Executive Summary Table (EST)</w:t>
              </w:r>
            </w:hyperlink>
            <w:r w:rsidR="007B05C8">
              <w:rPr>
                <w:sz w:val="24"/>
                <w:szCs w:val="24"/>
                <w:highlight w:val="white"/>
              </w:rPr>
              <w:tab/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5C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hyperlink w:anchor="_v3migxpopaam">
              <w:r w:rsidR="007B05C8">
                <w:rPr>
                  <w:sz w:val="24"/>
                  <w:szCs w:val="24"/>
                  <w:highlight w:val="white"/>
                </w:rPr>
                <w:t>Annual Estimate of Requirements</w:t>
              </w:r>
            </w:hyperlink>
            <w:r w:rsidR="007B05C8">
              <w:rPr>
                <w:sz w:val="24"/>
                <w:szCs w:val="24"/>
                <w:highlight w:val="white"/>
              </w:rPr>
              <w:t xml:space="preserve"> (AER)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5C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highlight w:val="white"/>
              </w:rPr>
            </w:pPr>
            <w:hyperlink w:anchor="_ozfs02cf7tck">
              <w:r w:rsidR="007B05C8">
                <w:rPr>
                  <w:sz w:val="24"/>
                  <w:szCs w:val="24"/>
                  <w:highlight w:val="white"/>
                </w:rPr>
                <w:t>Ration Calculator</w:t>
              </w:r>
            </w:hyperlink>
            <w:r w:rsidR="007B05C8">
              <w:rPr>
                <w:highlight w:val="white"/>
              </w:rPr>
              <w:t xml:space="preserve"> (RC)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5C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highlight w:val="white"/>
              </w:rPr>
            </w:pPr>
            <w:hyperlink w:anchor="_t5wljlel0adz">
              <w:r w:rsidR="007B05C8">
                <w:rPr>
                  <w:sz w:val="24"/>
                  <w:szCs w:val="24"/>
                  <w:highlight w:val="white"/>
                </w:rPr>
                <w:t>Commodity Pipeline</w:t>
              </w:r>
            </w:hyperlink>
            <w:hyperlink w:anchor="_t5wljlel0adz">
              <w:r w:rsidR="007B05C8">
                <w:rPr>
                  <w:highlight w:val="white"/>
                </w:rPr>
                <w:t xml:space="preserve"> (CP)</w:t>
              </w:r>
            </w:hyperlink>
            <w:r w:rsidR="007B05C8">
              <w:rPr>
                <w:highlight w:val="white"/>
              </w:rPr>
              <w:t xml:space="preserve"> 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D27D6C">
            <w:pPr>
              <w:spacing w:line="250" w:lineRule="auto"/>
              <w:ind w:left="9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7B05C8">
            <w:pPr>
              <w:spacing w:line="252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Completeness</w:t>
            </w:r>
          </w:p>
          <w:p w:rsidR="00D27D6C" w:rsidRDefault="007B05C8">
            <w:pPr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Checklist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Evaluation, Studies,</w:t>
            </w:r>
          </w:p>
          <w:p w:rsidR="00D27D6C" w:rsidRDefault="007B05C8">
            <w:pPr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&amp; Assessment List*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54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Branding Strategy &amp;</w:t>
            </w:r>
          </w:p>
          <w:p w:rsidR="00D27D6C" w:rsidRDefault="007B05C8">
            <w:pPr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Marking Plan*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spacing w:line="250" w:lineRule="auto"/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Affirmation of</w:t>
            </w:r>
          </w:p>
          <w:p w:rsidR="00D27D6C" w:rsidRDefault="007B05C8">
            <w:pPr>
              <w:ind w:left="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Certifications*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27D6C">
        <w:trPr>
          <w:trHeight w:val="260"/>
        </w:trPr>
        <w:tc>
          <w:tcPr>
            <w:tcW w:w="2160" w:type="dxa"/>
          </w:tcPr>
          <w:p w:rsidR="00D27D6C" w:rsidRDefault="007B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0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NICRA*</w:t>
            </w:r>
          </w:p>
        </w:tc>
        <w:tc>
          <w:tcPr>
            <w:tcW w:w="279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11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29" w:type="dxa"/>
          </w:tcPr>
          <w:p w:rsidR="00D27D6C" w:rsidRDefault="00D2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D27D6C" w:rsidRDefault="00D27D6C">
      <w:pPr>
        <w:spacing w:before="1"/>
        <w:rPr>
          <w:sz w:val="13"/>
          <w:szCs w:val="13"/>
          <w:highlight w:val="white"/>
        </w:rPr>
      </w:pPr>
    </w:p>
    <w:p w:rsidR="00D27D6C" w:rsidRDefault="007B05C8">
      <w:pPr>
        <w:pBdr>
          <w:top w:val="nil"/>
          <w:left w:val="nil"/>
          <w:bottom w:val="nil"/>
          <w:right w:val="nil"/>
          <w:between w:val="nil"/>
        </w:pBdr>
        <w:spacing w:before="100"/>
        <w:ind w:left="480"/>
        <w:rPr>
          <w:color w:val="000000"/>
          <w:sz w:val="24"/>
          <w:szCs w:val="24"/>
          <w:highlight w:val="white"/>
        </w:rPr>
      </w:pPr>
      <w:r>
        <w:rPr>
          <w:color w:val="172018"/>
          <w:sz w:val="24"/>
          <w:szCs w:val="24"/>
          <w:highlight w:val="white"/>
        </w:rPr>
        <w:t>*These components are as applicable, per the guidance.</w:t>
      </w:r>
    </w:p>
    <w:p w:rsidR="00D27D6C" w:rsidRDefault="007B05C8">
      <w:pPr>
        <w:spacing w:before="197" w:line="242" w:lineRule="auto"/>
        <w:ind w:left="480" w:right="952"/>
        <w:rPr>
          <w:sz w:val="24"/>
          <w:szCs w:val="24"/>
          <w:highlight w:val="white"/>
        </w:rPr>
      </w:pPr>
      <w:r>
        <w:rPr>
          <w:i/>
          <w:color w:val="172018"/>
          <w:sz w:val="24"/>
          <w:szCs w:val="24"/>
          <w:highlight w:val="white"/>
        </w:rPr>
        <w:t xml:space="preserve">Recipients should note that due to the PREP approval process, the PREP components must be submitted via </w:t>
      </w:r>
      <w:hyperlink r:id="rId7">
        <w:r>
          <w:rPr>
            <w:i/>
            <w:color w:val="1155CC"/>
            <w:sz w:val="24"/>
            <w:szCs w:val="24"/>
            <w:highlight w:val="white"/>
            <w:u w:val="single"/>
          </w:rPr>
          <w:t>AAMP</w:t>
        </w:r>
      </w:hyperlink>
      <w:r>
        <w:rPr>
          <w:i/>
          <w:color w:val="4C5853"/>
          <w:sz w:val="24"/>
          <w:szCs w:val="24"/>
          <w:highlight w:val="white"/>
        </w:rPr>
        <w:t>.</w:t>
      </w:r>
    </w:p>
    <w:sectPr w:rsidR="00D27D6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20" w:right="1320" w:bottom="1240" w:left="960" w:header="461" w:footer="10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6E" w:rsidRDefault="005C376E">
      <w:r>
        <w:separator/>
      </w:r>
    </w:p>
  </w:endnote>
  <w:endnote w:type="continuationSeparator" w:id="0">
    <w:p w:rsidR="005C376E" w:rsidRDefault="005C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C" w:rsidRDefault="00D27D6C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D27D6C" w:rsidRDefault="007B05C8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67AC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C" w:rsidRDefault="00D27D6C">
    <w:pPr>
      <w:rPr>
        <w:sz w:val="20"/>
        <w:szCs w:val="20"/>
      </w:rPr>
    </w:pPr>
  </w:p>
  <w:p w:rsidR="00D27D6C" w:rsidRDefault="007B05C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C3B9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6E" w:rsidRDefault="005C376E">
      <w:r>
        <w:separator/>
      </w:r>
    </w:p>
  </w:footnote>
  <w:footnote w:type="continuationSeparator" w:id="0">
    <w:p w:rsidR="005C376E" w:rsidRDefault="005C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C" w:rsidRDefault="00D27D6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C" w:rsidRDefault="007B05C8">
    <w:bookmarkStart w:id="3" w:name="_gjdgxs" w:colFirst="0" w:colLast="0"/>
    <w:bookmarkEnd w:id="3"/>
    <w:r>
      <w:rPr>
        <w:noProof/>
        <w:sz w:val="27"/>
        <w:szCs w:val="27"/>
        <w:highlight w:val="white"/>
      </w:rPr>
      <w:drawing>
        <wp:inline distT="114300" distB="114300" distL="114300" distR="114300">
          <wp:extent cx="1998635" cy="778827"/>
          <wp:effectExtent l="0" t="0" r="0" b="0"/>
          <wp:docPr id="1" name="image1.png" descr="Logo for the United State Agency for International Develop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or the United State Agency for International Develop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635" cy="778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C"/>
    <w:rsid w:val="000C3B90"/>
    <w:rsid w:val="005C376E"/>
    <w:rsid w:val="007B05C8"/>
    <w:rsid w:val="00967ACE"/>
    <w:rsid w:val="00B25AEA"/>
    <w:rsid w:val="00D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ind w:left="1200" w:hanging="72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ind w:left="1200" w:hanging="72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mp.usaid.gov/oidcp/partn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Yonly</dc:creator>
  <cp:lastModifiedBy>Arcynta Childs</cp:lastModifiedBy>
  <cp:revision>2</cp:revision>
  <dcterms:created xsi:type="dcterms:W3CDTF">2022-03-07T14:55:00Z</dcterms:created>
  <dcterms:modified xsi:type="dcterms:W3CDTF">2022-03-07T14:55:00Z</dcterms:modified>
</cp:coreProperties>
</file>